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4A" w:rsidRPr="00B74E52" w:rsidRDefault="002A2556" w:rsidP="00325AA7">
      <w:pPr>
        <w:pStyle w:val="NoSpacing"/>
        <w:jc w:val="center"/>
        <w:rPr>
          <w:rFonts w:ascii="Times New Roman" w:hAnsi="Times New Roman" w:cs="Times New Roman"/>
          <w:b/>
          <w:bCs/>
          <w:sz w:val="36"/>
          <w:szCs w:val="36"/>
          <w:u w:val="single"/>
        </w:rPr>
      </w:pPr>
      <w:r w:rsidRPr="00B74E52">
        <w:rPr>
          <w:rFonts w:ascii="Times New Roman" w:hAnsi="Times New Roman" w:cs="Times New Roman"/>
          <w:b/>
          <w:bCs/>
          <w:sz w:val="36"/>
          <w:szCs w:val="36"/>
          <w:u w:val="single"/>
        </w:rPr>
        <w:t>Idaho</w:t>
      </w:r>
      <w:r w:rsidR="00637CEE">
        <w:rPr>
          <w:rFonts w:ascii="Times New Roman" w:hAnsi="Times New Roman" w:cs="Times New Roman"/>
          <w:b/>
          <w:bCs/>
          <w:sz w:val="36"/>
          <w:szCs w:val="36"/>
          <w:u w:val="single"/>
        </w:rPr>
        <w:t xml:space="preserve"> AHMA Fair Housing Training 2014</w:t>
      </w:r>
      <w:r w:rsidR="0020284A" w:rsidRPr="00B74E52">
        <w:rPr>
          <w:rFonts w:ascii="Times New Roman" w:hAnsi="Times New Roman" w:cs="Times New Roman"/>
          <w:b/>
          <w:bCs/>
          <w:sz w:val="36"/>
          <w:szCs w:val="36"/>
          <w:u w:val="single"/>
        </w:rPr>
        <w:t>:</w:t>
      </w:r>
    </w:p>
    <w:p w:rsidR="00312F6E" w:rsidRDefault="00637CEE" w:rsidP="00325AA7">
      <w:pPr>
        <w:pStyle w:val="NoSpacing"/>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Fair Housing Case Studies</w:t>
      </w:r>
    </w:p>
    <w:p w:rsidR="005833CF" w:rsidRPr="00B74E52" w:rsidRDefault="005833CF" w:rsidP="00325AA7">
      <w:pPr>
        <w:pStyle w:val="NoSpacing"/>
        <w:jc w:val="center"/>
        <w:rPr>
          <w:rFonts w:ascii="Times New Roman" w:hAnsi="Times New Roman" w:cs="Times New Roman"/>
          <w:b/>
          <w:bCs/>
          <w:sz w:val="36"/>
          <w:szCs w:val="36"/>
          <w:u w:val="single"/>
        </w:rPr>
      </w:pPr>
    </w:p>
    <w:p w:rsidR="00325AA7" w:rsidRPr="00325AA7" w:rsidRDefault="00325AA7" w:rsidP="00325AA7">
      <w:pPr>
        <w:pStyle w:val="NoSpacing"/>
        <w:jc w:val="center"/>
        <w:rPr>
          <w:rFonts w:ascii="Times New Roman" w:hAnsi="Times New Roman" w:cs="Times New Roman"/>
          <w:b/>
          <w:bCs/>
          <w:sz w:val="28"/>
          <w:szCs w:val="28"/>
        </w:rPr>
      </w:pPr>
    </w:p>
    <w:p w:rsidR="00273EA0" w:rsidRPr="005833CF" w:rsidRDefault="00273EA0" w:rsidP="00375392">
      <w:pPr>
        <w:pStyle w:val="NoSpacing"/>
        <w:rPr>
          <w:rFonts w:ascii="Times New Roman" w:hAnsi="Times New Roman" w:cs="Times New Roman"/>
          <w:b/>
          <w:bCs/>
          <w:sz w:val="28"/>
          <w:szCs w:val="28"/>
          <w:u w:val="single"/>
        </w:rPr>
      </w:pPr>
      <w:r w:rsidRPr="005833CF">
        <w:rPr>
          <w:rFonts w:ascii="Times New Roman" w:hAnsi="Times New Roman" w:cs="Times New Roman"/>
          <w:b/>
          <w:bCs/>
          <w:sz w:val="28"/>
          <w:szCs w:val="28"/>
          <w:u w:val="single"/>
        </w:rPr>
        <w:t>Scenar</w:t>
      </w:r>
      <w:r w:rsidR="00637CEE" w:rsidRPr="005833CF">
        <w:rPr>
          <w:rFonts w:ascii="Times New Roman" w:hAnsi="Times New Roman" w:cs="Times New Roman"/>
          <w:b/>
          <w:bCs/>
          <w:sz w:val="28"/>
          <w:szCs w:val="28"/>
          <w:u w:val="single"/>
        </w:rPr>
        <w:t>io One</w:t>
      </w:r>
      <w:r w:rsidRPr="005833CF">
        <w:rPr>
          <w:rFonts w:ascii="Times New Roman" w:hAnsi="Times New Roman" w:cs="Times New Roman"/>
          <w:b/>
          <w:bCs/>
          <w:sz w:val="28"/>
          <w:szCs w:val="28"/>
          <w:u w:val="single"/>
        </w:rPr>
        <w:t>:</w:t>
      </w:r>
      <w:r w:rsidR="00D06E2E" w:rsidRPr="005833CF">
        <w:rPr>
          <w:rFonts w:ascii="Times New Roman" w:hAnsi="Times New Roman" w:cs="Times New Roman"/>
          <w:b/>
          <w:bCs/>
          <w:sz w:val="28"/>
          <w:szCs w:val="28"/>
          <w:u w:val="single"/>
        </w:rPr>
        <w:t xml:space="preserve">  </w:t>
      </w:r>
      <w:r w:rsidRPr="005833CF">
        <w:rPr>
          <w:rFonts w:ascii="Times New Roman" w:hAnsi="Times New Roman" w:cs="Times New Roman"/>
          <w:b/>
          <w:bCs/>
          <w:sz w:val="28"/>
          <w:szCs w:val="28"/>
          <w:u w:val="single"/>
        </w:rPr>
        <w:t>Eviction for Service Animal</w:t>
      </w:r>
    </w:p>
    <w:p w:rsidR="00312F6E" w:rsidRPr="005833CF" w:rsidRDefault="00312F6E" w:rsidP="00375392">
      <w:pPr>
        <w:pStyle w:val="NoSpacing"/>
        <w:rPr>
          <w:rFonts w:ascii="Times New Roman" w:hAnsi="Times New Roman" w:cs="Times New Roman"/>
          <w:sz w:val="28"/>
          <w:szCs w:val="28"/>
        </w:rPr>
      </w:pPr>
      <w:r w:rsidRPr="005833CF">
        <w:rPr>
          <w:rFonts w:ascii="Times New Roman" w:hAnsi="Times New Roman" w:cs="Times New Roman"/>
          <w:sz w:val="28"/>
          <w:szCs w:val="28"/>
        </w:rPr>
        <w:t>In the middle of a one year lease agreement, tenant’s disabling condition becomes worse and his professional says he needs a therapy animal.</w:t>
      </w:r>
      <w:r w:rsidR="002A2556" w:rsidRPr="005833CF">
        <w:rPr>
          <w:rFonts w:ascii="Times New Roman" w:hAnsi="Times New Roman" w:cs="Times New Roman"/>
          <w:sz w:val="28"/>
          <w:szCs w:val="28"/>
        </w:rPr>
        <w:t xml:space="preserve">  The tenant gets the animal and </w:t>
      </w:r>
      <w:r w:rsidRPr="005833CF">
        <w:rPr>
          <w:rFonts w:ascii="Times New Roman" w:hAnsi="Times New Roman" w:cs="Times New Roman"/>
          <w:sz w:val="28"/>
          <w:szCs w:val="28"/>
        </w:rPr>
        <w:t xml:space="preserve">asks his landlord who has a </w:t>
      </w:r>
      <w:r w:rsidR="002A2556" w:rsidRPr="005833CF">
        <w:rPr>
          <w:rFonts w:ascii="Times New Roman" w:hAnsi="Times New Roman" w:cs="Times New Roman"/>
          <w:sz w:val="28"/>
          <w:szCs w:val="28"/>
        </w:rPr>
        <w:t>“</w:t>
      </w:r>
      <w:r w:rsidRPr="005833CF">
        <w:rPr>
          <w:rFonts w:ascii="Times New Roman" w:hAnsi="Times New Roman" w:cs="Times New Roman"/>
          <w:sz w:val="28"/>
          <w:szCs w:val="28"/>
        </w:rPr>
        <w:t>no pet</w:t>
      </w:r>
      <w:r w:rsidR="002A2556" w:rsidRPr="005833CF">
        <w:rPr>
          <w:rFonts w:ascii="Times New Roman" w:hAnsi="Times New Roman" w:cs="Times New Roman"/>
          <w:sz w:val="28"/>
          <w:szCs w:val="28"/>
        </w:rPr>
        <w:t>s” policy if he can have it.  The landlord says no,</w:t>
      </w:r>
      <w:r w:rsidR="004824EC" w:rsidRPr="005833CF">
        <w:rPr>
          <w:rFonts w:ascii="Times New Roman" w:hAnsi="Times New Roman" w:cs="Times New Roman"/>
          <w:sz w:val="28"/>
          <w:szCs w:val="28"/>
        </w:rPr>
        <w:t xml:space="preserve"> says he doesn’t look disabled,</w:t>
      </w:r>
      <w:r w:rsidR="002A2556" w:rsidRPr="005833CF">
        <w:rPr>
          <w:rFonts w:ascii="Times New Roman" w:hAnsi="Times New Roman" w:cs="Times New Roman"/>
          <w:sz w:val="28"/>
          <w:szCs w:val="28"/>
        </w:rPr>
        <w:t xml:space="preserve"> charges him $300 for having the “pet,” and gives him a Three Day Notice to Evict.   The landlord proceeds to evict.</w:t>
      </w:r>
      <w:r w:rsidR="00637CEE" w:rsidRPr="005833CF">
        <w:rPr>
          <w:rFonts w:ascii="Times New Roman" w:hAnsi="Times New Roman" w:cs="Times New Roman"/>
          <w:sz w:val="28"/>
          <w:szCs w:val="28"/>
        </w:rPr>
        <w:t xml:space="preserve">  You have been asked to negotiate</w:t>
      </w:r>
      <w:r w:rsidR="002A2556" w:rsidRPr="005833CF">
        <w:rPr>
          <w:rFonts w:ascii="Times New Roman" w:hAnsi="Times New Roman" w:cs="Times New Roman"/>
          <w:sz w:val="28"/>
          <w:szCs w:val="28"/>
        </w:rPr>
        <w:t xml:space="preserve"> this case.</w:t>
      </w:r>
    </w:p>
    <w:p w:rsidR="00375392" w:rsidRPr="005833CF" w:rsidRDefault="00375392" w:rsidP="00375392">
      <w:pPr>
        <w:pStyle w:val="NoSpacing"/>
        <w:rPr>
          <w:rFonts w:ascii="Times New Roman" w:hAnsi="Times New Roman" w:cs="Times New Roman"/>
          <w:sz w:val="28"/>
          <w:szCs w:val="28"/>
        </w:rPr>
      </w:pPr>
    </w:p>
    <w:p w:rsidR="002A2556" w:rsidRPr="005833CF" w:rsidRDefault="002A2556" w:rsidP="00273EA0">
      <w:pPr>
        <w:rPr>
          <w:rFonts w:ascii="Times New Roman" w:hAnsi="Times New Roman" w:cs="Times New Roman"/>
          <w:sz w:val="28"/>
          <w:szCs w:val="28"/>
        </w:rPr>
      </w:pPr>
      <w:r w:rsidRPr="005833CF">
        <w:rPr>
          <w:rFonts w:ascii="Times New Roman" w:hAnsi="Times New Roman" w:cs="Times New Roman"/>
          <w:sz w:val="28"/>
          <w:szCs w:val="28"/>
        </w:rPr>
        <w:t xml:space="preserve">See the </w:t>
      </w:r>
      <w:r w:rsidRPr="005833CF">
        <w:rPr>
          <w:rFonts w:ascii="Times New Roman" w:hAnsi="Times New Roman" w:cs="Times New Roman"/>
          <w:b/>
          <w:bCs/>
          <w:i/>
          <w:iCs/>
          <w:sz w:val="28"/>
          <w:szCs w:val="28"/>
        </w:rPr>
        <w:t>HUD DOJ Statement on Reasonable Accommodations</w:t>
      </w:r>
      <w:r w:rsidRPr="005833CF">
        <w:rPr>
          <w:rFonts w:ascii="Times New Roman" w:hAnsi="Times New Roman" w:cs="Times New Roman"/>
          <w:sz w:val="28"/>
          <w:szCs w:val="28"/>
        </w:rPr>
        <w:t>.</w:t>
      </w:r>
    </w:p>
    <w:p w:rsidR="00375392" w:rsidRPr="005833CF" w:rsidRDefault="00637CEE" w:rsidP="00375392">
      <w:pPr>
        <w:pStyle w:val="NoSpacing"/>
        <w:rPr>
          <w:rFonts w:ascii="Times New Roman" w:hAnsi="Times New Roman" w:cs="Times New Roman"/>
          <w:b/>
          <w:bCs/>
          <w:sz w:val="28"/>
          <w:szCs w:val="28"/>
          <w:u w:val="single"/>
        </w:rPr>
      </w:pPr>
      <w:r w:rsidRPr="005833CF">
        <w:rPr>
          <w:rFonts w:ascii="Times New Roman" w:hAnsi="Times New Roman" w:cs="Times New Roman"/>
          <w:b/>
          <w:bCs/>
          <w:sz w:val="28"/>
          <w:szCs w:val="28"/>
          <w:u w:val="single"/>
        </w:rPr>
        <w:t>Scenario Two</w:t>
      </w:r>
      <w:r w:rsidR="00273EA0" w:rsidRPr="005833CF">
        <w:rPr>
          <w:rFonts w:ascii="Times New Roman" w:hAnsi="Times New Roman" w:cs="Times New Roman"/>
          <w:b/>
          <w:bCs/>
          <w:sz w:val="28"/>
          <w:szCs w:val="28"/>
          <w:u w:val="single"/>
        </w:rPr>
        <w:t>:  Eviction for Nonpayment of Rent</w:t>
      </w:r>
    </w:p>
    <w:p w:rsidR="002A2556" w:rsidRPr="005833CF" w:rsidRDefault="002A2556" w:rsidP="00375392">
      <w:pPr>
        <w:pStyle w:val="NoSpacing"/>
        <w:rPr>
          <w:rFonts w:ascii="Times New Roman" w:hAnsi="Times New Roman" w:cs="Times New Roman"/>
          <w:sz w:val="28"/>
          <w:szCs w:val="28"/>
        </w:rPr>
      </w:pPr>
      <w:r w:rsidRPr="005833CF">
        <w:rPr>
          <w:rFonts w:ascii="Times New Roman" w:hAnsi="Times New Roman" w:cs="Times New Roman"/>
          <w:sz w:val="28"/>
          <w:szCs w:val="28"/>
        </w:rPr>
        <w:t>You are in eviction court to mediate.  The tenant is being evicted for nonpayment of rent.  She received all required notices and was served properly.  During mediation, you find out that she requested a reasonable accommodation for more time to pay rent because she was hospitalized for her disabling condition.  The landlord refused</w:t>
      </w:r>
      <w:r w:rsidR="00B74E52" w:rsidRPr="005833CF">
        <w:rPr>
          <w:rFonts w:ascii="Times New Roman" w:hAnsi="Times New Roman" w:cs="Times New Roman"/>
          <w:sz w:val="28"/>
          <w:szCs w:val="28"/>
        </w:rPr>
        <w:t xml:space="preserve"> to give her time to pay the rent</w:t>
      </w:r>
      <w:r w:rsidR="001746E4" w:rsidRPr="005833CF">
        <w:rPr>
          <w:rFonts w:ascii="Times New Roman" w:hAnsi="Times New Roman" w:cs="Times New Roman"/>
          <w:sz w:val="28"/>
          <w:szCs w:val="28"/>
        </w:rPr>
        <w:t xml:space="preserve"> to him and filed a summary proceeding for nonpayment of rent. She tried to pay after she was discharged from the hospital.  The tenant has</w:t>
      </w:r>
      <w:r w:rsidR="00B74E52" w:rsidRPr="005833CF">
        <w:rPr>
          <w:rFonts w:ascii="Times New Roman" w:hAnsi="Times New Roman" w:cs="Times New Roman"/>
          <w:sz w:val="28"/>
          <w:szCs w:val="28"/>
        </w:rPr>
        <w:t xml:space="preserve"> the rent</w:t>
      </w:r>
      <w:r w:rsidR="001746E4" w:rsidRPr="005833CF">
        <w:rPr>
          <w:rFonts w:ascii="Times New Roman" w:hAnsi="Times New Roman" w:cs="Times New Roman"/>
          <w:sz w:val="28"/>
          <w:szCs w:val="28"/>
        </w:rPr>
        <w:t xml:space="preserve"> money in court.</w:t>
      </w:r>
    </w:p>
    <w:p w:rsidR="00375392" w:rsidRPr="005833CF" w:rsidRDefault="00375392" w:rsidP="00375392">
      <w:pPr>
        <w:pStyle w:val="NoSpacing"/>
        <w:rPr>
          <w:rFonts w:ascii="Times New Roman" w:hAnsi="Times New Roman" w:cs="Times New Roman"/>
          <w:sz w:val="28"/>
          <w:szCs w:val="28"/>
        </w:rPr>
      </w:pPr>
    </w:p>
    <w:p w:rsidR="001746E4" w:rsidRPr="005833CF" w:rsidRDefault="0020284A" w:rsidP="00273EA0">
      <w:pPr>
        <w:rPr>
          <w:rFonts w:ascii="Times New Roman" w:hAnsi="Times New Roman" w:cs="Times New Roman"/>
          <w:sz w:val="28"/>
          <w:szCs w:val="28"/>
        </w:rPr>
      </w:pPr>
      <w:r w:rsidRPr="005833CF">
        <w:rPr>
          <w:rFonts w:ascii="Times New Roman" w:hAnsi="Times New Roman" w:cs="Times New Roman"/>
          <w:sz w:val="28"/>
          <w:szCs w:val="28"/>
        </w:rPr>
        <w:t xml:space="preserve">See the </w:t>
      </w:r>
      <w:r w:rsidRPr="005833CF">
        <w:rPr>
          <w:rFonts w:ascii="Times New Roman" w:hAnsi="Times New Roman" w:cs="Times New Roman"/>
          <w:b/>
          <w:bCs/>
          <w:sz w:val="28"/>
          <w:szCs w:val="28"/>
        </w:rPr>
        <w:t>Bazelon Center for Mental Health’s Fair Housing Information Sheet Four</w:t>
      </w:r>
      <w:r w:rsidR="00637CEE" w:rsidRPr="005833CF">
        <w:rPr>
          <w:rFonts w:ascii="Times New Roman" w:hAnsi="Times New Roman" w:cs="Times New Roman"/>
          <w:b/>
          <w:bCs/>
          <w:sz w:val="28"/>
          <w:szCs w:val="28"/>
        </w:rPr>
        <w:t xml:space="preserve"> at www.bazelon.org</w:t>
      </w:r>
      <w:r w:rsidRPr="005833CF">
        <w:rPr>
          <w:rFonts w:ascii="Times New Roman" w:hAnsi="Times New Roman" w:cs="Times New Roman"/>
          <w:sz w:val="28"/>
          <w:szCs w:val="28"/>
        </w:rPr>
        <w:t>.</w:t>
      </w:r>
    </w:p>
    <w:p w:rsidR="004824EC" w:rsidRPr="005833CF" w:rsidRDefault="004824EC" w:rsidP="00273EA0">
      <w:pPr>
        <w:rPr>
          <w:rFonts w:ascii="Times New Roman" w:hAnsi="Times New Roman" w:cs="Times New Roman"/>
          <w:sz w:val="28"/>
          <w:szCs w:val="28"/>
        </w:rPr>
      </w:pPr>
    </w:p>
    <w:p w:rsidR="00637CEE" w:rsidRDefault="00637CEE" w:rsidP="00637CEE">
      <w:pPr>
        <w:pStyle w:val="NoSpacing"/>
        <w:rPr>
          <w:rFonts w:ascii="Times New Roman" w:hAnsi="Times New Roman" w:cs="Times New Roman"/>
          <w:sz w:val="24"/>
          <w:szCs w:val="24"/>
        </w:rPr>
      </w:pPr>
    </w:p>
    <w:p w:rsidR="00637CEE" w:rsidRDefault="00637CEE" w:rsidP="00637CEE">
      <w:pPr>
        <w:ind w:left="360"/>
      </w:pPr>
      <w:r>
        <w:rPr>
          <w:b/>
          <w:noProof/>
        </w:rPr>
        <w:drawing>
          <wp:inline distT="0" distB="0" distL="0" distR="0" wp14:anchorId="1BCCE730" wp14:editId="1ECDD982">
            <wp:extent cx="6381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sidRPr="001C28D0">
        <w:t xml:space="preserve"> </w:t>
      </w:r>
      <w:r>
        <w:tab/>
      </w:r>
      <w:r>
        <w:tab/>
      </w:r>
      <w:r>
        <w:tab/>
      </w:r>
      <w:r>
        <w:tab/>
      </w:r>
      <w:r>
        <w:tab/>
      </w:r>
      <w:r>
        <w:tab/>
      </w:r>
      <w:r>
        <w:tab/>
      </w:r>
      <w:r>
        <w:tab/>
      </w:r>
      <w:r>
        <w:tab/>
      </w:r>
      <w:r>
        <w:rPr>
          <w:noProof/>
        </w:rPr>
        <w:drawing>
          <wp:inline distT="0" distB="0" distL="0" distR="0" wp14:anchorId="5A1E0520" wp14:editId="4CB77F9B">
            <wp:extent cx="7524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637CEE" w:rsidRDefault="00637CEE" w:rsidP="00637CEE">
      <w:pPr>
        <w:ind w:left="720"/>
      </w:pPr>
    </w:p>
    <w:p w:rsidR="00637CEE" w:rsidRPr="001C28D0" w:rsidRDefault="00637CEE" w:rsidP="00637CEE">
      <w:pPr>
        <w:ind w:left="720"/>
        <w:rPr>
          <w:sz w:val="20"/>
        </w:rPr>
      </w:pPr>
      <w:r w:rsidRPr="001C28D0">
        <w:rPr>
          <w:sz w:val="20"/>
        </w:rPr>
        <w:t>Intermountain Fair Housing is distributing this publication, supported by funding under a grant with the U.S. Department of Housing &amp; Urban Development. The substance &amp; finding of the work are dedicated to the public. The author &amp; publisher are solely responsible for the accuracy of the statements &amp; interpretations contained in this publication. Such interpretations do not necessarily reflect the views of the Federal government.</w:t>
      </w:r>
    </w:p>
    <w:p w:rsidR="004824EC" w:rsidRDefault="004824EC" w:rsidP="00273EA0">
      <w:pPr>
        <w:rPr>
          <w:rFonts w:ascii="Times New Roman" w:hAnsi="Times New Roman" w:cs="Times New Roman"/>
          <w:sz w:val="24"/>
          <w:szCs w:val="24"/>
        </w:rPr>
      </w:pPr>
    </w:p>
    <w:p w:rsidR="00637CEE" w:rsidRDefault="00637CEE" w:rsidP="004824EC">
      <w:pPr>
        <w:pStyle w:val="NoSpacing"/>
        <w:jc w:val="center"/>
        <w:rPr>
          <w:rFonts w:ascii="Times New Roman" w:hAnsi="Times New Roman" w:cs="Times New Roman"/>
          <w:b/>
          <w:bCs/>
          <w:sz w:val="36"/>
          <w:szCs w:val="36"/>
          <w:u w:val="single"/>
        </w:rPr>
      </w:pPr>
    </w:p>
    <w:p w:rsidR="004824EC" w:rsidRPr="00B74E52" w:rsidRDefault="004824EC" w:rsidP="005833CF">
      <w:pPr>
        <w:pStyle w:val="NoSpacing"/>
        <w:jc w:val="center"/>
        <w:rPr>
          <w:rFonts w:ascii="Times New Roman" w:hAnsi="Times New Roman" w:cs="Times New Roman"/>
          <w:b/>
          <w:bCs/>
          <w:sz w:val="36"/>
          <w:szCs w:val="36"/>
          <w:u w:val="single"/>
        </w:rPr>
      </w:pPr>
      <w:r w:rsidRPr="00B74E52">
        <w:rPr>
          <w:rFonts w:ascii="Times New Roman" w:hAnsi="Times New Roman" w:cs="Times New Roman"/>
          <w:b/>
          <w:bCs/>
          <w:sz w:val="36"/>
          <w:szCs w:val="36"/>
          <w:u w:val="single"/>
        </w:rPr>
        <w:t>Idaho</w:t>
      </w:r>
      <w:r w:rsidR="00637CEE">
        <w:rPr>
          <w:rFonts w:ascii="Times New Roman" w:hAnsi="Times New Roman" w:cs="Times New Roman"/>
          <w:b/>
          <w:bCs/>
          <w:sz w:val="36"/>
          <w:szCs w:val="36"/>
          <w:u w:val="single"/>
        </w:rPr>
        <w:t xml:space="preserve"> AHMA Fair Housing Training 2014</w:t>
      </w:r>
      <w:r w:rsidRPr="00B74E52">
        <w:rPr>
          <w:rFonts w:ascii="Times New Roman" w:hAnsi="Times New Roman" w:cs="Times New Roman"/>
          <w:b/>
          <w:bCs/>
          <w:sz w:val="36"/>
          <w:szCs w:val="36"/>
          <w:u w:val="single"/>
        </w:rPr>
        <w:t>:</w:t>
      </w:r>
    </w:p>
    <w:p w:rsidR="004824EC" w:rsidRDefault="004824EC" w:rsidP="004824EC">
      <w:pPr>
        <w:pStyle w:val="NoSpacing"/>
        <w:jc w:val="center"/>
        <w:rPr>
          <w:rFonts w:ascii="Times New Roman" w:hAnsi="Times New Roman" w:cs="Times New Roman"/>
          <w:b/>
          <w:bCs/>
          <w:sz w:val="36"/>
          <w:szCs w:val="36"/>
          <w:u w:val="single"/>
        </w:rPr>
      </w:pPr>
      <w:r w:rsidRPr="00B74E52">
        <w:rPr>
          <w:rFonts w:ascii="Times New Roman" w:hAnsi="Times New Roman" w:cs="Times New Roman"/>
          <w:b/>
          <w:bCs/>
          <w:sz w:val="36"/>
          <w:szCs w:val="36"/>
          <w:u w:val="single"/>
        </w:rPr>
        <w:t xml:space="preserve">Fair Housing </w:t>
      </w:r>
      <w:r w:rsidR="00637CEE">
        <w:rPr>
          <w:rFonts w:ascii="Times New Roman" w:hAnsi="Times New Roman" w:cs="Times New Roman"/>
          <w:b/>
          <w:bCs/>
          <w:sz w:val="36"/>
          <w:szCs w:val="36"/>
          <w:u w:val="single"/>
        </w:rPr>
        <w:t xml:space="preserve">Case Studies </w:t>
      </w:r>
      <w:r>
        <w:rPr>
          <w:rFonts w:ascii="Times New Roman" w:hAnsi="Times New Roman" w:cs="Times New Roman"/>
          <w:b/>
          <w:bCs/>
          <w:sz w:val="36"/>
          <w:szCs w:val="36"/>
          <w:u w:val="single"/>
        </w:rPr>
        <w:t>Debrief</w:t>
      </w:r>
    </w:p>
    <w:p w:rsidR="004824EC" w:rsidRPr="00325AA7" w:rsidRDefault="004824EC" w:rsidP="005833CF">
      <w:pPr>
        <w:pStyle w:val="NoSpacing"/>
        <w:rPr>
          <w:rFonts w:ascii="Times New Roman" w:hAnsi="Times New Roman" w:cs="Times New Roman"/>
          <w:b/>
          <w:bCs/>
          <w:sz w:val="28"/>
          <w:szCs w:val="28"/>
        </w:rPr>
      </w:pPr>
    </w:p>
    <w:p w:rsidR="004824EC" w:rsidRDefault="004824EC" w:rsidP="004824EC">
      <w:pPr>
        <w:pStyle w:val="NoSpacing"/>
        <w:rPr>
          <w:rFonts w:ascii="Times New Roman" w:hAnsi="Times New Roman" w:cs="Times New Roman"/>
          <w:sz w:val="24"/>
          <w:szCs w:val="24"/>
        </w:rPr>
      </w:pPr>
    </w:p>
    <w:p w:rsidR="004824EC" w:rsidRPr="005833CF" w:rsidRDefault="00637CEE" w:rsidP="004824EC">
      <w:pPr>
        <w:pStyle w:val="NoSpacing"/>
        <w:rPr>
          <w:rFonts w:ascii="Times New Roman" w:hAnsi="Times New Roman" w:cs="Times New Roman"/>
          <w:b/>
          <w:bCs/>
          <w:sz w:val="28"/>
          <w:szCs w:val="28"/>
          <w:u w:val="single"/>
        </w:rPr>
      </w:pPr>
      <w:r w:rsidRPr="005833CF">
        <w:rPr>
          <w:rFonts w:ascii="Times New Roman" w:hAnsi="Times New Roman" w:cs="Times New Roman"/>
          <w:b/>
          <w:bCs/>
          <w:sz w:val="28"/>
          <w:szCs w:val="28"/>
          <w:u w:val="single"/>
        </w:rPr>
        <w:t>Scenario One</w:t>
      </w:r>
      <w:r w:rsidR="004824EC" w:rsidRPr="005833CF">
        <w:rPr>
          <w:rFonts w:ascii="Times New Roman" w:hAnsi="Times New Roman" w:cs="Times New Roman"/>
          <w:b/>
          <w:bCs/>
          <w:sz w:val="28"/>
          <w:szCs w:val="28"/>
          <w:u w:val="single"/>
        </w:rPr>
        <w:t>:  Eviction for Service Animal</w:t>
      </w:r>
    </w:p>
    <w:p w:rsidR="004824EC" w:rsidRPr="005833CF" w:rsidRDefault="004824EC" w:rsidP="004824EC">
      <w:pPr>
        <w:pStyle w:val="NoSpacing"/>
        <w:rPr>
          <w:rFonts w:ascii="Times New Roman" w:hAnsi="Times New Roman" w:cs="Times New Roman"/>
          <w:sz w:val="28"/>
          <w:szCs w:val="28"/>
        </w:rPr>
      </w:pPr>
      <w:r w:rsidRPr="005833CF">
        <w:rPr>
          <w:rFonts w:ascii="Times New Roman" w:hAnsi="Times New Roman" w:cs="Times New Roman"/>
          <w:b/>
          <w:bCs/>
          <w:sz w:val="28"/>
          <w:szCs w:val="28"/>
        </w:rPr>
        <w:t>Fair Housing Issues:</w:t>
      </w:r>
      <w:r w:rsidRPr="005833CF">
        <w:rPr>
          <w:rFonts w:ascii="Times New Roman" w:hAnsi="Times New Roman" w:cs="Times New Roman"/>
          <w:sz w:val="28"/>
          <w:szCs w:val="28"/>
        </w:rPr>
        <w:t xml:space="preserve">  </w:t>
      </w:r>
      <w:r w:rsidR="00BC0FB3" w:rsidRPr="005833CF">
        <w:rPr>
          <w:rFonts w:ascii="Times New Roman" w:hAnsi="Times New Roman" w:cs="Times New Roman"/>
          <w:sz w:val="28"/>
          <w:szCs w:val="28"/>
        </w:rPr>
        <w:t>The landlord’s behavior may be discriminatory based on disability as a denial of a reasonable accommodation</w:t>
      </w:r>
      <w:r w:rsidR="00B9733C" w:rsidRPr="005833CF">
        <w:rPr>
          <w:rFonts w:ascii="Times New Roman" w:hAnsi="Times New Roman" w:cs="Times New Roman"/>
          <w:sz w:val="28"/>
          <w:szCs w:val="28"/>
        </w:rPr>
        <w:t xml:space="preserve"> and discriminatory statement</w:t>
      </w:r>
      <w:r w:rsidR="00BC0FB3" w:rsidRPr="005833CF">
        <w:rPr>
          <w:rFonts w:ascii="Times New Roman" w:hAnsi="Times New Roman" w:cs="Times New Roman"/>
          <w:sz w:val="28"/>
          <w:szCs w:val="28"/>
        </w:rPr>
        <w:t xml:space="preserve">.  </w:t>
      </w:r>
      <w:r w:rsidRPr="005833CF">
        <w:rPr>
          <w:rFonts w:ascii="Times New Roman" w:hAnsi="Times New Roman" w:cs="Times New Roman"/>
          <w:sz w:val="28"/>
          <w:szCs w:val="28"/>
        </w:rPr>
        <w:t xml:space="preserve">Best practice for the tenant is to wait until the landlord gives permission for the service animal; however, </w:t>
      </w:r>
      <w:r w:rsidR="00BC0FB3" w:rsidRPr="005833CF">
        <w:rPr>
          <w:rFonts w:ascii="Times New Roman" w:hAnsi="Times New Roman" w:cs="Times New Roman"/>
          <w:sz w:val="28"/>
          <w:szCs w:val="28"/>
        </w:rPr>
        <w:t>the landlord has probably committe</w:t>
      </w:r>
      <w:r w:rsidR="00B9733C" w:rsidRPr="005833CF">
        <w:rPr>
          <w:rFonts w:ascii="Times New Roman" w:hAnsi="Times New Roman" w:cs="Times New Roman"/>
          <w:sz w:val="28"/>
          <w:szCs w:val="28"/>
        </w:rPr>
        <w:t>d a fair housing violation based</w:t>
      </w:r>
      <w:r w:rsidR="00BC0FB3" w:rsidRPr="005833CF">
        <w:rPr>
          <w:rFonts w:ascii="Times New Roman" w:hAnsi="Times New Roman" w:cs="Times New Roman"/>
          <w:sz w:val="28"/>
          <w:szCs w:val="28"/>
        </w:rPr>
        <w:t xml:space="preserve"> on disability</w:t>
      </w:r>
      <w:r w:rsidR="00B9733C" w:rsidRPr="005833CF">
        <w:rPr>
          <w:rFonts w:ascii="Times New Roman" w:hAnsi="Times New Roman" w:cs="Times New Roman"/>
          <w:sz w:val="28"/>
          <w:szCs w:val="28"/>
        </w:rPr>
        <w:t xml:space="preserve"> with regard to his statement about not looking disabled and denial of service animal</w:t>
      </w:r>
      <w:r w:rsidR="00BC0FB3" w:rsidRPr="005833CF">
        <w:rPr>
          <w:rFonts w:ascii="Times New Roman" w:hAnsi="Times New Roman" w:cs="Times New Roman"/>
          <w:sz w:val="28"/>
          <w:szCs w:val="28"/>
        </w:rPr>
        <w:t xml:space="preserve"> if the tenant has a disability has defined under the FHA and there is a nexus or connection between the disability and need for the animal.  It is also</w:t>
      </w:r>
      <w:r w:rsidR="00B9733C" w:rsidRPr="005833CF">
        <w:rPr>
          <w:rFonts w:ascii="Times New Roman" w:hAnsi="Times New Roman" w:cs="Times New Roman"/>
          <w:sz w:val="28"/>
          <w:szCs w:val="28"/>
        </w:rPr>
        <w:t xml:space="preserve"> probably</w:t>
      </w:r>
      <w:r w:rsidR="00BC0FB3" w:rsidRPr="005833CF">
        <w:rPr>
          <w:rFonts w:ascii="Times New Roman" w:hAnsi="Times New Roman" w:cs="Times New Roman"/>
          <w:sz w:val="28"/>
          <w:szCs w:val="28"/>
        </w:rPr>
        <w:t xml:space="preserve"> illegal to charge a pet deposit or fee for a service animal and evict a tenant for having one.</w:t>
      </w:r>
    </w:p>
    <w:p w:rsidR="00BC0FB3" w:rsidRPr="005833CF" w:rsidRDefault="00BC0FB3" w:rsidP="004824EC">
      <w:pPr>
        <w:pStyle w:val="NoSpacing"/>
        <w:rPr>
          <w:rFonts w:ascii="Times New Roman" w:hAnsi="Times New Roman" w:cs="Times New Roman"/>
          <w:sz w:val="28"/>
          <w:szCs w:val="28"/>
        </w:rPr>
      </w:pPr>
    </w:p>
    <w:p w:rsidR="00BC0FB3" w:rsidRPr="005833CF" w:rsidRDefault="00637CEE" w:rsidP="00BC0FB3">
      <w:pPr>
        <w:pStyle w:val="NoSpacing"/>
        <w:rPr>
          <w:rFonts w:ascii="Times New Roman" w:hAnsi="Times New Roman" w:cs="Times New Roman"/>
          <w:b/>
          <w:bCs/>
          <w:sz w:val="28"/>
          <w:szCs w:val="28"/>
          <w:u w:val="single"/>
        </w:rPr>
      </w:pPr>
      <w:r w:rsidRPr="005833CF">
        <w:rPr>
          <w:rFonts w:ascii="Times New Roman" w:hAnsi="Times New Roman" w:cs="Times New Roman"/>
          <w:b/>
          <w:bCs/>
          <w:sz w:val="28"/>
          <w:szCs w:val="28"/>
          <w:u w:val="single"/>
        </w:rPr>
        <w:t>Scenario Two</w:t>
      </w:r>
      <w:r w:rsidR="00BC0FB3" w:rsidRPr="005833CF">
        <w:rPr>
          <w:rFonts w:ascii="Times New Roman" w:hAnsi="Times New Roman" w:cs="Times New Roman"/>
          <w:b/>
          <w:bCs/>
          <w:sz w:val="28"/>
          <w:szCs w:val="28"/>
          <w:u w:val="single"/>
        </w:rPr>
        <w:t>:  Eviction for Nonpayment of Rent</w:t>
      </w:r>
    </w:p>
    <w:p w:rsidR="004824EC" w:rsidRPr="005833CF" w:rsidRDefault="00BC0FB3" w:rsidP="004824EC">
      <w:pPr>
        <w:pStyle w:val="NoSpacing"/>
        <w:rPr>
          <w:rFonts w:ascii="Times New Roman" w:hAnsi="Times New Roman" w:cs="Times New Roman"/>
          <w:sz w:val="28"/>
          <w:szCs w:val="28"/>
        </w:rPr>
      </w:pPr>
      <w:r w:rsidRPr="005833CF">
        <w:rPr>
          <w:rFonts w:ascii="Times New Roman" w:hAnsi="Times New Roman" w:cs="Times New Roman"/>
          <w:b/>
          <w:bCs/>
          <w:sz w:val="28"/>
          <w:szCs w:val="28"/>
        </w:rPr>
        <w:t>Fair Housing Issues:</w:t>
      </w:r>
      <w:r w:rsidRPr="005833CF">
        <w:rPr>
          <w:rFonts w:ascii="Times New Roman" w:hAnsi="Times New Roman" w:cs="Times New Roman"/>
          <w:sz w:val="28"/>
          <w:szCs w:val="28"/>
        </w:rPr>
        <w:t xml:space="preserve">   The landlord’s behavior may be discriminatory based on disability as a denial of a reasonable accommodation.  Although a landlord is not required to grant economic accommodations to tenants as it may present a financial hardship for the landlord to go without rent, best practice for the landlord in this situation is to allow a tenant to pay rent when she exited the hospital so as not to deny a reasonable accommodation.  However, in some situations, paying rent late is not reasonable if the landlord can’t afford to wait.</w:t>
      </w:r>
    </w:p>
    <w:p w:rsidR="004824EC" w:rsidRPr="004824EC" w:rsidRDefault="004824EC" w:rsidP="004824EC">
      <w:pPr>
        <w:pStyle w:val="NoSpacing"/>
        <w:rPr>
          <w:rFonts w:ascii="Times New Roman" w:hAnsi="Times New Roman" w:cs="Times New Roman"/>
          <w:sz w:val="28"/>
          <w:szCs w:val="28"/>
        </w:rPr>
      </w:pPr>
    </w:p>
    <w:p w:rsidR="007A6ACA" w:rsidRDefault="007A6ACA" w:rsidP="004824EC">
      <w:pPr>
        <w:pStyle w:val="NoSpacing"/>
        <w:rPr>
          <w:rFonts w:ascii="Times New Roman" w:hAnsi="Times New Roman" w:cs="Times New Roman"/>
          <w:sz w:val="24"/>
          <w:szCs w:val="24"/>
        </w:rPr>
      </w:pPr>
    </w:p>
    <w:p w:rsidR="007A6ACA" w:rsidRDefault="007A6ACA" w:rsidP="007A6ACA">
      <w:pPr>
        <w:ind w:left="360"/>
      </w:pPr>
      <w:r>
        <w:rPr>
          <w:b/>
          <w:noProof/>
        </w:rPr>
        <w:drawing>
          <wp:inline distT="0" distB="0" distL="0" distR="0">
            <wp:extent cx="6381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sidRPr="001C28D0">
        <w:t xml:space="preserve"> </w:t>
      </w:r>
      <w:r>
        <w:tab/>
      </w:r>
      <w:r>
        <w:tab/>
      </w:r>
      <w:r>
        <w:tab/>
      </w:r>
      <w:r>
        <w:tab/>
      </w:r>
      <w:r>
        <w:tab/>
      </w:r>
      <w:r>
        <w:tab/>
      </w:r>
      <w:r>
        <w:tab/>
      </w:r>
      <w:r>
        <w:tab/>
      </w:r>
      <w:r>
        <w:tab/>
      </w:r>
      <w:r>
        <w:rPr>
          <w:noProof/>
        </w:rPr>
        <w:drawing>
          <wp:inline distT="0" distB="0" distL="0" distR="0">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7A6ACA" w:rsidRDefault="007A6ACA" w:rsidP="007A6ACA">
      <w:pPr>
        <w:ind w:left="720"/>
      </w:pPr>
    </w:p>
    <w:p w:rsidR="007A6ACA" w:rsidRPr="001C28D0" w:rsidRDefault="007A6ACA" w:rsidP="007A6ACA">
      <w:pPr>
        <w:ind w:left="720"/>
        <w:rPr>
          <w:sz w:val="20"/>
        </w:rPr>
      </w:pPr>
      <w:r w:rsidRPr="001C28D0">
        <w:rPr>
          <w:sz w:val="20"/>
        </w:rPr>
        <w:t>Intermountain Fair Housing is distributing this publication, supported by funding under a grant with the U.S. Department of Housing &amp; Urban Development. The substance &amp; finding of the work are dedicated to the public. The author &amp; publisher are solely responsible for the accuracy of the statements &amp; interpretations contained in this publication. Such interpretations do not necessarily reflect the views of the Federal government.</w:t>
      </w:r>
    </w:p>
    <w:sectPr w:rsidR="007A6ACA" w:rsidRPr="001C28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A0"/>
    <w:rsid w:val="001746E4"/>
    <w:rsid w:val="001A2EDD"/>
    <w:rsid w:val="0020284A"/>
    <w:rsid w:val="00273EA0"/>
    <w:rsid w:val="002A2556"/>
    <w:rsid w:val="00312F6E"/>
    <w:rsid w:val="00325AA7"/>
    <w:rsid w:val="00375392"/>
    <w:rsid w:val="004824EC"/>
    <w:rsid w:val="004B3DC5"/>
    <w:rsid w:val="00554466"/>
    <w:rsid w:val="005833CF"/>
    <w:rsid w:val="00637CEE"/>
    <w:rsid w:val="00651F16"/>
    <w:rsid w:val="007A6ACA"/>
    <w:rsid w:val="00865545"/>
    <w:rsid w:val="008870D5"/>
    <w:rsid w:val="00B74E52"/>
    <w:rsid w:val="00B9733C"/>
    <w:rsid w:val="00BC0FB3"/>
    <w:rsid w:val="00C74C9E"/>
    <w:rsid w:val="00D06E2E"/>
    <w:rsid w:val="00EC3463"/>
    <w:rsid w:val="00FC1216"/>
    <w:rsid w:val="00FE398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AA7"/>
    <w:pPr>
      <w:spacing w:after="0" w:line="240" w:lineRule="auto"/>
    </w:pPr>
  </w:style>
  <w:style w:type="paragraph" w:styleId="BalloonText">
    <w:name w:val="Balloon Text"/>
    <w:basedOn w:val="Normal"/>
    <w:link w:val="BalloonTextChar"/>
    <w:uiPriority w:val="99"/>
    <w:semiHidden/>
    <w:unhideWhenUsed/>
    <w:rsid w:val="007A6AC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A6ACA"/>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AA7"/>
    <w:pPr>
      <w:spacing w:after="0" w:line="240" w:lineRule="auto"/>
    </w:pPr>
  </w:style>
  <w:style w:type="paragraph" w:styleId="BalloonText">
    <w:name w:val="Balloon Text"/>
    <w:basedOn w:val="Normal"/>
    <w:link w:val="BalloonTextChar"/>
    <w:uiPriority w:val="99"/>
    <w:semiHidden/>
    <w:unhideWhenUsed/>
    <w:rsid w:val="007A6AC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A6ACA"/>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 Ann Olson</cp:lastModifiedBy>
  <cp:revision>4</cp:revision>
  <dcterms:created xsi:type="dcterms:W3CDTF">2014-03-19T03:48:00Z</dcterms:created>
  <dcterms:modified xsi:type="dcterms:W3CDTF">2014-03-19T04:16:00Z</dcterms:modified>
</cp:coreProperties>
</file>